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A1" w:rsidRDefault="007274A1">
      <w:pPr>
        <w:spacing w:line="240" w:lineRule="auto"/>
        <w:jc w:val="center"/>
        <w:rPr>
          <w:rFonts w:ascii="Times New Roman" w:hAnsi="Times New Roman"/>
        </w:rPr>
      </w:pP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7274A1" w:rsidRDefault="009506E9" w:rsidP="00685823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7274A1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7274A1">
        <w:rPr>
          <w:rFonts w:ascii="Times New Roman" w:hAnsi="Times New Roman"/>
          <w:lang w:val="en-US"/>
        </w:rPr>
        <w:t xml:space="preserve"> </w:t>
      </w:r>
      <w:hyperlink r:id="rId6" w:history="1">
        <w:r w:rsidR="007274A1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7274A1">
        <w:rPr>
          <w:rFonts w:ascii="Times New Roman" w:hAnsi="Times New Roman"/>
          <w:lang w:val="en-US"/>
        </w:rPr>
        <w:t xml:space="preserve"> 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7274A1" w:rsidRPr="00685823" w:rsidRDefault="00675F2D" w:rsidP="006858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Wydanie decyzji o podziale </w:t>
      </w:r>
      <w:r w:rsidR="007274A1">
        <w:rPr>
          <w:rFonts w:ascii="Times New Roman" w:hAnsi="Times New Roman"/>
          <w:b/>
          <w:sz w:val="24"/>
          <w:szCs w:val="24"/>
        </w:rPr>
        <w:t xml:space="preserve">nieruchomości </w:t>
      </w:r>
      <w:r>
        <w:rPr>
          <w:rFonts w:ascii="Times New Roman" w:hAnsi="Times New Roman"/>
          <w:b/>
          <w:sz w:val="24"/>
          <w:szCs w:val="24"/>
        </w:rPr>
        <w:t>wymagającej opinii o możliwości przeprowadzenia podziału</w:t>
      </w:r>
      <w:r w:rsidR="007274A1">
        <w:rPr>
          <w:rFonts w:ascii="Times New Roman" w:hAnsi="Times New Roman"/>
          <w:b/>
          <w:sz w:val="24"/>
          <w:szCs w:val="24"/>
        </w:rPr>
        <w:t xml:space="preserve">. 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wniosku </w:t>
      </w:r>
      <w:r w:rsidR="00675F2D">
        <w:rPr>
          <w:rFonts w:ascii="Times New Roman" w:hAnsi="Times New Roman"/>
          <w:sz w:val="24"/>
          <w:szCs w:val="24"/>
        </w:rPr>
        <w:t>(wg wzoru lub samodzielny wniosek)</w:t>
      </w:r>
      <w:r>
        <w:rPr>
          <w:rFonts w:ascii="Times New Roman" w:hAnsi="Times New Roman"/>
          <w:sz w:val="24"/>
          <w:szCs w:val="24"/>
        </w:rPr>
        <w:t>.</w:t>
      </w:r>
    </w:p>
    <w:p w:rsidR="007274A1" w:rsidRDefault="00727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675F2D" w:rsidRDefault="007274A1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Mapkę z zaznaczeniem nieruchomości będącej przedmiotem wniosku.  </w:t>
      </w:r>
      <w:r w:rsidR="00675F2D">
        <w:rPr>
          <w:rFonts w:ascii="Times New Roman" w:hAnsi="Times New Roman"/>
          <w:sz w:val="24"/>
          <w:szCs w:val="24"/>
        </w:rPr>
        <w:t>Dokument stwierdzający prawo do nieruchomości (np. odpis z księgi wieczystej lub kopia aktu notarialnego),</w:t>
      </w:r>
    </w:p>
    <w:p w:rsidR="00675F2D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Opinię o możliwości przeprowadzenia podziału,</w:t>
      </w:r>
    </w:p>
    <w:p w:rsidR="00675F2D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 przyjęcia granic nieruchomości,</w:t>
      </w:r>
    </w:p>
    <w:p w:rsidR="00675F2D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zmian gruntowych,</w:t>
      </w:r>
    </w:p>
    <w:p w:rsidR="00675F2D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synchronizacyjny (gdy oznaczenie działek w ewidencji jest inne niż w księdze wieczystej),</w:t>
      </w:r>
    </w:p>
    <w:p w:rsidR="00675F2D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Mapę z projektem podziału (4 lub więcej egzemplarzy)</w:t>
      </w:r>
    </w:p>
    <w:p w:rsidR="007274A1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wypis z ewidencji gruntów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7274A1" w:rsidRDefault="00727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dodatkowe </w:t>
      </w:r>
      <w:proofErr w:type="spellStart"/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macje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274A1" w:rsidRDefault="00727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Roniek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421C73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4A1" w:rsidRDefault="00727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 71 314 6251 wew.31</w:t>
      </w:r>
    </w:p>
    <w:p w:rsidR="007274A1" w:rsidRDefault="00421C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7274A1">
        <w:rPr>
          <w:rFonts w:ascii="Times New Roman" w:hAnsi="Times New Roman"/>
          <w:sz w:val="24"/>
          <w:szCs w:val="24"/>
        </w:rPr>
        <w:t>@bierut</w:t>
      </w:r>
      <w:r w:rsidR="00CF1ED0">
        <w:rPr>
          <w:rFonts w:ascii="Times New Roman" w:hAnsi="Times New Roman"/>
          <w:sz w:val="24"/>
          <w:szCs w:val="24"/>
        </w:rPr>
        <w:t>ow.pl</w:t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</w:p>
    <w:p w:rsidR="00685823" w:rsidRPr="00CF1ED0" w:rsidRDefault="007274A1" w:rsidP="00685823">
      <w:pPr>
        <w:numPr>
          <w:ilvl w:val="0"/>
          <w:numId w:val="2"/>
        </w:numPr>
        <w:tabs>
          <w:tab w:val="left" w:pos="78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ED0">
        <w:rPr>
          <w:rFonts w:ascii="Times New Roman" w:hAnsi="Times New Roman"/>
          <w:b/>
          <w:sz w:val="24"/>
          <w:szCs w:val="24"/>
        </w:rPr>
        <w:t>TERMIN ZAŁATWIENIA SPRAWY</w:t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Pr="00CF1ED0"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 w:rsidR="00685823" w:rsidRPr="00CF1ED0">
        <w:rPr>
          <w:rFonts w:ascii="Times New Roman" w:eastAsia="Times New Roman" w:hAnsi="Times New Roman" w:cs="Times New Roman"/>
          <w:sz w:val="24"/>
          <w:szCs w:val="24"/>
        </w:rPr>
        <w:t xml:space="preserve">Sprawa załatwiana jest w terminie 1 miesiąca od złożenia kompletnego wniosku, w sprawach szczególnie skomplikowanych termin może ulec przedłużeniu do 2 miesięcy. </w:t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Pr="00CF1ED0"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 w:rsidR="00685823" w:rsidRPr="00CF1ED0">
        <w:rPr>
          <w:rFonts w:ascii="Times New Roman" w:eastAsia="Times New Roman" w:hAnsi="Times New Roman" w:cs="Times New Roman"/>
          <w:sz w:val="24"/>
          <w:szCs w:val="24"/>
        </w:rPr>
        <w:t xml:space="preserve">Dokument może być odebrany przez Wnioskodawcę; </w:t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685823" w:rsidRPr="00CF1ED0">
        <w:rPr>
          <w:rFonts w:ascii="Times New Roman" w:eastAsia="Times New Roman" w:hAnsi="Times New Roman" w:cs="Times New Roman"/>
          <w:sz w:val="24"/>
          <w:szCs w:val="24"/>
        </w:rPr>
        <w:t>-poprzez pocztę tradycyjną,</w:t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685823" w:rsidRPr="00CF1ED0">
        <w:rPr>
          <w:rFonts w:ascii="Times New Roman" w:eastAsia="Times New Roman" w:hAnsi="Times New Roman" w:cs="Times New Roman"/>
          <w:sz w:val="24"/>
          <w:szCs w:val="24"/>
        </w:rPr>
        <w:t>- osobiście w siedzibie urzędu,</w:t>
      </w:r>
      <w:r w:rsidR="00CF1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4A1" w:rsidRPr="00685823" w:rsidRDefault="007274A1" w:rsidP="00685823">
      <w:pPr>
        <w:tabs>
          <w:tab w:val="left" w:pos="786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85823">
        <w:rPr>
          <w:rFonts w:ascii="Times New Roman" w:eastAsia="Times New Roman" w:hAnsi="Times New Roman" w:cs="Times New Roman"/>
          <w:sz w:val="24"/>
          <w:szCs w:val="24"/>
        </w:rPr>
        <w:lastRenderedPageBreak/>
        <w:t>O formie odbioru decyduje Wnioskodawca w formularzu wniosku.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7274A1" w:rsidRDefault="0068582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administracyjna</w:t>
      </w:r>
      <w:r w:rsidR="007274A1">
        <w:rPr>
          <w:rFonts w:ascii="Times New Roman" w:hAnsi="Times New Roman"/>
          <w:sz w:val="24"/>
          <w:szCs w:val="24"/>
        </w:rPr>
        <w:t xml:space="preserve">.  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</w:p>
    <w:p w:rsidR="007274A1" w:rsidRDefault="007274A1" w:rsidP="00CF1ED0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7274A1" w:rsidRDefault="00685823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wnosi się do Samorządowego Kolegium Odwoławczego we Wrocławiu w terminie 14 dni od dnia doręczenia rozstrzygnięcia, za pośrednictwem organu, który wydał to rozstrzygnięcie . </w:t>
      </w:r>
      <w:r w:rsidR="007274A1">
        <w:rPr>
          <w:rFonts w:ascii="Times New Roman" w:hAnsi="Times New Roman"/>
          <w:sz w:val="24"/>
          <w:szCs w:val="24"/>
        </w:rPr>
        <w:t xml:space="preserve"> </w:t>
      </w:r>
    </w:p>
    <w:p w:rsidR="00CF1ED0" w:rsidRPr="00CF1ED0" w:rsidRDefault="007274A1" w:rsidP="00CF1ED0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</w:t>
      </w:r>
      <w:proofErr w:type="spellStart"/>
      <w:r>
        <w:rPr>
          <w:rFonts w:ascii="Times New Roman" w:hAnsi="Times New Roman"/>
          <w:sz w:val="24"/>
          <w:szCs w:val="24"/>
        </w:rPr>
        <w:t>pok.nr</w:t>
      </w:r>
      <w:proofErr w:type="spellEnd"/>
      <w:r>
        <w:rPr>
          <w:rFonts w:ascii="Times New Roman" w:hAnsi="Times New Roman"/>
          <w:sz w:val="24"/>
          <w:szCs w:val="24"/>
        </w:rPr>
        <w:t xml:space="preserve"> 9, I p., Budynek A).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16, I p., budynek B).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CF1ED0" w:rsidRDefault="00CF1ED0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składa właściciel (współwłaściciele), lub wieczysty użytkownik (współużytkownicy wieczyści) (dot. osób fizycznych) lub z urzędu,</w:t>
      </w:r>
    </w:p>
    <w:p w:rsidR="00CF1ED0" w:rsidRPr="00972099" w:rsidRDefault="00CF1ED0" w:rsidP="0097209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mapach koncepcji podziału Nieruchomości powinny być granice i oznaczenia Nieruchomości podlegającej podziałowi, oznaczenia Nieruchomości sąsiednich, powierzchnia Nieruchomości podlegającej podziałowi, granice</w:t>
      </w:r>
      <w:r w:rsidR="000076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oznaczenia</w:t>
      </w:r>
      <w:r w:rsidR="00007659">
        <w:rPr>
          <w:rFonts w:ascii="Times New Roman" w:hAnsi="Times New Roman"/>
          <w:sz w:val="24"/>
          <w:szCs w:val="24"/>
        </w:rPr>
        <w:t xml:space="preserve"> i powierzchnie </w:t>
      </w:r>
      <w:r>
        <w:rPr>
          <w:rFonts w:ascii="Times New Roman" w:hAnsi="Times New Roman"/>
          <w:sz w:val="24"/>
          <w:szCs w:val="24"/>
        </w:rPr>
        <w:t xml:space="preserve">proponowanych do wydzielenia działek gruntu w kolorze czerwonym, </w:t>
      </w:r>
      <w:r w:rsidR="00007659">
        <w:rPr>
          <w:rFonts w:ascii="Times New Roman" w:hAnsi="Times New Roman"/>
          <w:sz w:val="24"/>
          <w:szCs w:val="24"/>
        </w:rPr>
        <w:t>linie ścian oddzieleń przeciwpożarowych na całej wysokości budynku (jeżeli przedmiotem podziału jest nieruchomość zabudowana a proponowany podział powodowałby podział tego budynku na dwie odrębnie wykorzystywane części, które mają własne wejście i są wyposażone w odrębne instalacje), w przypadku podziału Nieruchomości zabudowanej odcinek granicy wewnątrz budynku przedstawia się na rzutach poszczególnych kondygnacji budynku, przedstawioną w formie graficznej w kolorze czerwonym lub w formie opisowej propozycję sposobu zapewnienia dostępu do projektowanych do wydzielenia działek grun</w:t>
      </w:r>
      <w:r w:rsidR="00972099">
        <w:rPr>
          <w:rFonts w:ascii="Times New Roman" w:hAnsi="Times New Roman"/>
          <w:sz w:val="24"/>
          <w:szCs w:val="24"/>
        </w:rPr>
        <w:t>tu dostępu do drogi publicznej.</w:t>
      </w:r>
      <w:r w:rsidR="00007659">
        <w:rPr>
          <w:rFonts w:ascii="Times New Roman" w:hAnsi="Times New Roman"/>
          <w:sz w:val="24"/>
          <w:szCs w:val="24"/>
        </w:rPr>
        <w:t xml:space="preserve">   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gospodarce nieruchomościami (Dz. U. z 20</w:t>
      </w:r>
      <w:r w:rsidR="00421C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6721CD">
        <w:rPr>
          <w:rFonts w:ascii="Times New Roman" w:hAnsi="Times New Roman"/>
          <w:sz w:val="24"/>
          <w:szCs w:val="24"/>
        </w:rPr>
        <w:t>1990</w:t>
      </w:r>
      <w:r w:rsidR="00972099">
        <w:rPr>
          <w:rFonts w:ascii="Times New Roman" w:hAnsi="Times New Roman"/>
          <w:sz w:val="24"/>
          <w:szCs w:val="24"/>
        </w:rPr>
        <w:t>),</w:t>
      </w:r>
    </w:p>
    <w:p w:rsidR="007274A1" w:rsidRPr="00972099" w:rsidRDefault="00972099" w:rsidP="00972099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Rady Ministrów </w:t>
      </w:r>
      <w:r w:rsidR="007274A1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7 grudnia 2004 r. w sprawie sposobu i trybu dokonywania podziałów Nieruchomości </w:t>
      </w:r>
      <w:r w:rsidR="007274A1">
        <w:rPr>
          <w:rFonts w:ascii="Times New Roman" w:hAnsi="Times New Roman"/>
          <w:sz w:val="24"/>
          <w:szCs w:val="24"/>
        </w:rPr>
        <w:t>(</w:t>
      </w:r>
      <w:proofErr w:type="spellStart"/>
      <w:r w:rsidR="007274A1">
        <w:rPr>
          <w:rFonts w:ascii="Times New Roman" w:hAnsi="Times New Roman"/>
          <w:sz w:val="24"/>
          <w:szCs w:val="24"/>
        </w:rPr>
        <w:t>Dz.U</w:t>
      </w:r>
      <w:proofErr w:type="spellEnd"/>
      <w:r w:rsidR="007274A1">
        <w:rPr>
          <w:rFonts w:ascii="Times New Roman" w:hAnsi="Times New Roman"/>
          <w:sz w:val="24"/>
          <w:szCs w:val="24"/>
        </w:rPr>
        <w:t xml:space="preserve">. z </w:t>
      </w:r>
      <w:r w:rsidR="00421C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04</w:t>
      </w:r>
      <w:r w:rsidR="007274A1">
        <w:rPr>
          <w:rFonts w:ascii="Times New Roman" w:hAnsi="Times New Roman"/>
          <w:sz w:val="24"/>
          <w:szCs w:val="24"/>
        </w:rPr>
        <w:t xml:space="preserve"> r. poz.</w:t>
      </w:r>
      <w:r>
        <w:rPr>
          <w:rFonts w:ascii="Times New Roman" w:hAnsi="Times New Roman"/>
          <w:sz w:val="24"/>
          <w:szCs w:val="24"/>
        </w:rPr>
        <w:t>2663</w:t>
      </w:r>
      <w:r w:rsidR="007274A1">
        <w:rPr>
          <w:rFonts w:ascii="Times New Roman" w:hAnsi="Times New Roman"/>
          <w:sz w:val="24"/>
          <w:szCs w:val="24"/>
        </w:rPr>
        <w:t>).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/-/  </w:t>
      </w:r>
      <w:r w:rsidR="00421C73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7274A1" w:rsidSect="009662A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21C73"/>
    <w:rsid w:val="00007659"/>
    <w:rsid w:val="00421C73"/>
    <w:rsid w:val="006721CD"/>
    <w:rsid w:val="00675F2D"/>
    <w:rsid w:val="00685823"/>
    <w:rsid w:val="007274A1"/>
    <w:rsid w:val="009506E9"/>
    <w:rsid w:val="009662AA"/>
    <w:rsid w:val="00972099"/>
    <w:rsid w:val="00CA0170"/>
    <w:rsid w:val="00C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A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662AA"/>
    <w:rPr>
      <w:rFonts w:ascii="Symbol" w:hAnsi="Symbol"/>
    </w:rPr>
  </w:style>
  <w:style w:type="character" w:customStyle="1" w:styleId="WW8Num2z0">
    <w:name w:val="WW8Num2z0"/>
    <w:rsid w:val="009662AA"/>
    <w:rPr>
      <w:b/>
    </w:rPr>
  </w:style>
  <w:style w:type="character" w:customStyle="1" w:styleId="Absatz-Standardschriftart">
    <w:name w:val="Absatz-Standardschriftart"/>
    <w:rsid w:val="009662AA"/>
  </w:style>
  <w:style w:type="character" w:customStyle="1" w:styleId="WW-Absatz-Standardschriftart">
    <w:name w:val="WW-Absatz-Standardschriftart"/>
    <w:rsid w:val="009662AA"/>
  </w:style>
  <w:style w:type="character" w:customStyle="1" w:styleId="WW-Absatz-Standardschriftart1">
    <w:name w:val="WW-Absatz-Standardschriftart1"/>
    <w:rsid w:val="009662AA"/>
  </w:style>
  <w:style w:type="character" w:customStyle="1" w:styleId="WW8Num3z0">
    <w:name w:val="WW8Num3z0"/>
    <w:rsid w:val="009662AA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662AA"/>
  </w:style>
  <w:style w:type="character" w:customStyle="1" w:styleId="WW-Absatz-Standardschriftart111">
    <w:name w:val="WW-Absatz-Standardschriftart111"/>
    <w:rsid w:val="009662AA"/>
  </w:style>
  <w:style w:type="character" w:customStyle="1" w:styleId="WW-Absatz-Standardschriftart1111">
    <w:name w:val="WW-Absatz-Standardschriftart1111"/>
    <w:rsid w:val="009662AA"/>
  </w:style>
  <w:style w:type="character" w:customStyle="1" w:styleId="WW8Num4z0">
    <w:name w:val="WW8Num4z0"/>
    <w:rsid w:val="009662AA"/>
    <w:rPr>
      <w:b/>
    </w:rPr>
  </w:style>
  <w:style w:type="character" w:customStyle="1" w:styleId="WW-Absatz-Standardschriftart11111">
    <w:name w:val="WW-Absatz-Standardschriftart11111"/>
    <w:rsid w:val="009662AA"/>
  </w:style>
  <w:style w:type="character" w:customStyle="1" w:styleId="WW8Num1z1">
    <w:name w:val="WW8Num1z1"/>
    <w:rsid w:val="009662AA"/>
    <w:rPr>
      <w:rFonts w:ascii="Courier New" w:hAnsi="Courier New" w:cs="Courier New"/>
    </w:rPr>
  </w:style>
  <w:style w:type="character" w:customStyle="1" w:styleId="WW8Num1z2">
    <w:name w:val="WW8Num1z2"/>
    <w:rsid w:val="009662AA"/>
    <w:rPr>
      <w:rFonts w:ascii="Wingdings" w:hAnsi="Wingdings"/>
    </w:rPr>
  </w:style>
  <w:style w:type="character" w:customStyle="1" w:styleId="Domylnaczcionkaakapitu1">
    <w:name w:val="Domyślna czcionka akapitu1"/>
    <w:rsid w:val="009662AA"/>
  </w:style>
  <w:style w:type="character" w:customStyle="1" w:styleId="TekstdymkaZnak">
    <w:name w:val="Tekst dymka Znak"/>
    <w:basedOn w:val="Domylnaczcionkaakapitu1"/>
    <w:rsid w:val="009662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9662AA"/>
    <w:rPr>
      <w:color w:val="0000FF"/>
      <w:u w:val="single"/>
    </w:rPr>
  </w:style>
  <w:style w:type="character" w:customStyle="1" w:styleId="Symbolewypunktowania">
    <w:name w:val="Symbole wypunktowania"/>
    <w:rsid w:val="009662A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662AA"/>
  </w:style>
  <w:style w:type="paragraph" w:customStyle="1" w:styleId="Nagwek1">
    <w:name w:val="Nagłówek1"/>
    <w:basedOn w:val="Normalny"/>
    <w:next w:val="Tekstpodstawowy"/>
    <w:rsid w:val="009662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9662AA"/>
    <w:pPr>
      <w:spacing w:after="120"/>
    </w:pPr>
  </w:style>
  <w:style w:type="paragraph" w:styleId="Lista">
    <w:name w:val="List"/>
    <w:basedOn w:val="Tekstpodstawowy"/>
    <w:semiHidden/>
    <w:rsid w:val="009662AA"/>
    <w:rPr>
      <w:rFonts w:cs="Tahoma"/>
    </w:rPr>
  </w:style>
  <w:style w:type="paragraph" w:customStyle="1" w:styleId="Podpis1">
    <w:name w:val="Podpis1"/>
    <w:basedOn w:val="Normalny"/>
    <w:rsid w:val="009662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662AA"/>
    <w:pPr>
      <w:suppressLineNumbers/>
    </w:pPr>
    <w:rPr>
      <w:rFonts w:cs="Tahoma"/>
    </w:rPr>
  </w:style>
  <w:style w:type="paragraph" w:styleId="Tekstdymka">
    <w:name w:val="Balloon Text"/>
    <w:basedOn w:val="Normalny"/>
    <w:rsid w:val="009662A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2012-05-23T07:48:00Z</cp:lastPrinted>
  <dcterms:created xsi:type="dcterms:W3CDTF">2020-11-26T09:09:00Z</dcterms:created>
  <dcterms:modified xsi:type="dcterms:W3CDTF">2020-11-26T09:09:00Z</dcterms:modified>
</cp:coreProperties>
</file>