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Opinia Komisji Budżetu i Finansów Rady Miejskiej w Bierutowie z dnia 11 grudnia 2023 roku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W sprawie projektu uchwały budżetowej Miasta i Gminy Bierutów na 2024 rok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Komisja Budżetu i Finansów Rady Miejskiej w Bierutowie po przeanalizowaniu opinii Komisji Gospodarki Rozwoju, Infrastruktury, Rolnictwa i Ochrony Środowiska oraz Komisji Oświaty, Kultury, Ochrony Zdrowia i Opieki Społecznej wyraża opinię: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Pozytywną z uwagami: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Komisja zwraca uwagę na zbyt optymistyczne planowane przychodu z tytułu sprzedaży majątku gminy na rok 2024 w kwocie 1 500 000,00 PLN.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b1m7fhkjo436" w:id="1"/>
      <w:bookmarkEnd w:id="1"/>
      <w:r w:rsidDel="00000000" w:rsidR="00000000" w:rsidRPr="00000000">
        <w:rPr>
          <w:rtl w:val="0"/>
        </w:rPr>
        <w:t xml:space="preserve">Planowany niski wynik operacyjny w wysokości 558 498,06 PLN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bookmarkStart w:colFirst="0" w:colLast="0" w:name="_fyodgbjnj6gf" w:id="2"/>
      <w:bookmarkEnd w:id="2"/>
      <w:r w:rsidDel="00000000" w:rsidR="00000000" w:rsidRPr="00000000">
        <w:rPr>
          <w:rtl w:val="0"/>
        </w:rPr>
        <w:t xml:space="preserve">Przychody z tytułu gospodarowania odpadami komunalnymi w znacznym stopniu nie zaspokajają wydatków, budżet gminy będzie musiał pokryć różnice w kwocie 1 589 281,00 PLN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bookmarkStart w:colFirst="0" w:colLast="0" w:name="_ema1dxreye0a" w:id="3"/>
      <w:bookmarkEnd w:id="3"/>
      <w:r w:rsidDel="00000000" w:rsidR="00000000" w:rsidRPr="00000000">
        <w:rPr>
          <w:rtl w:val="0"/>
        </w:rPr>
        <w:t xml:space="preserve">Komisje zwracają uwagę na pozytywny aspekt dotyczący realizacji wielu inwestycji z udziałem środków zewnętrznych w kwocie ponad 18 477 610,06  PLN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  <w:t xml:space="preserve">Przewodniczący Komisji Budżetu i Finansów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Krzysztof Kisiel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